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4329113" cy="50645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329113" cy="50645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rPr>
      </w:pPr>
      <w:r w:rsidDel="00000000" w:rsidR="00000000" w:rsidRPr="00000000">
        <w:rPr>
          <w:rFonts w:ascii="Calibri" w:cs="Calibri" w:eastAsia="Calibri" w:hAnsi="Calibri"/>
          <w:b w:val="1"/>
          <w:rtl w:val="0"/>
        </w:rPr>
        <w:t xml:space="preserve">Session:</w:t>
        <w:tab/>
        <w:t xml:space="preserve">Creating your own AI Agents for Teaching</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Instructor: </w:t>
        <w:tab/>
      </w:r>
      <w:r w:rsidDel="00000000" w:rsidR="00000000" w:rsidRPr="00000000">
        <w:rPr>
          <w:rFonts w:ascii="Calibri" w:cs="Calibri" w:eastAsia="Calibri" w:hAnsi="Calibri"/>
          <w:rtl w:val="0"/>
        </w:rPr>
        <w:t xml:space="preserve">Thomas Thesen, Ph.D.</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Materials:</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RODES Prompt to create USMLE exam question</w:t>
      </w:r>
    </w:p>
    <w:p w:rsidR="00000000" w:rsidDel="00000000" w:rsidP="00000000" w:rsidRDefault="00000000" w:rsidRPr="00000000" w14:paraId="0000000C">
      <w:pPr>
        <w:spacing w:before="200" w:line="216" w:lineRule="auto"/>
        <w:rPr>
          <w:rFonts w:ascii="Calibri" w:cs="Calibri" w:eastAsia="Calibri" w:hAnsi="Calibri"/>
          <w:color w:val="c00000"/>
        </w:rPr>
      </w:pPr>
      <w:r w:rsidDel="00000000" w:rsidR="00000000" w:rsidRPr="00000000">
        <w:rPr>
          <w:rFonts w:ascii="Calibri" w:cs="Calibri" w:eastAsia="Calibri" w:hAnsi="Calibri"/>
          <w:b w:val="1"/>
          <w:color w:val="cc0000"/>
          <w:u w:val="single"/>
          <w:rtl w:val="0"/>
        </w:rPr>
        <w:t xml:space="preserve">Role:</w:t>
      </w:r>
      <w:r w:rsidDel="00000000" w:rsidR="00000000" w:rsidRPr="00000000">
        <w:rPr>
          <w:rFonts w:ascii="Calibri" w:cs="Calibri" w:eastAsia="Calibri" w:hAnsi="Calibri"/>
          <w:color w:val="cc0000"/>
          <w:u w:val="single"/>
          <w:rtl w:val="0"/>
        </w:rPr>
        <w:t xml:space="preserve"> </w:t>
      </w:r>
      <w:r w:rsidDel="00000000" w:rsidR="00000000" w:rsidRPr="00000000">
        <w:rPr>
          <w:rFonts w:ascii="Calibri" w:cs="Calibri" w:eastAsia="Calibri" w:hAnsi="Calibri"/>
          <w:color w:val="c00000"/>
          <w:rtl w:val="0"/>
        </w:rPr>
        <w:t xml:space="preserve">You are an experienced biomedical science educator and course director at a US medical school teaching medical students.</w:t>
      </w:r>
    </w:p>
    <w:p w:rsidR="00000000" w:rsidDel="00000000" w:rsidP="00000000" w:rsidRDefault="00000000" w:rsidRPr="00000000" w14:paraId="0000000D">
      <w:pPr>
        <w:spacing w:before="200" w:line="216" w:lineRule="auto"/>
        <w:rPr>
          <w:rFonts w:ascii="Calibri" w:cs="Calibri" w:eastAsia="Calibri" w:hAnsi="Calibri"/>
          <w:color w:val="ffc000"/>
        </w:rPr>
      </w:pPr>
      <w:r w:rsidDel="00000000" w:rsidR="00000000" w:rsidRPr="00000000">
        <w:rPr>
          <w:rFonts w:ascii="Calibri" w:cs="Calibri" w:eastAsia="Calibri" w:hAnsi="Calibri"/>
          <w:b w:val="1"/>
          <w:color w:val="ffc000"/>
          <w:u w:val="single"/>
          <w:rtl w:val="0"/>
        </w:rPr>
        <w:t xml:space="preserve">Objective: </w:t>
      </w:r>
      <w:r w:rsidDel="00000000" w:rsidR="00000000" w:rsidRPr="00000000">
        <w:rPr>
          <w:rFonts w:ascii="Calibri" w:cs="Calibri" w:eastAsia="Calibri" w:hAnsi="Calibri"/>
          <w:color w:val="ffc000"/>
          <w:rtl w:val="0"/>
        </w:rPr>
        <w:t xml:space="preserve">Develop a USMLE Step 1-style question focused the following learning objective:</w:t>
      </w:r>
    </w:p>
    <w:p w:rsidR="00000000" w:rsidDel="00000000" w:rsidP="00000000" w:rsidRDefault="00000000" w:rsidRPr="00000000" w14:paraId="0000000E">
      <w:pPr>
        <w:spacing w:before="200" w:line="216" w:lineRule="auto"/>
        <w:rPr>
          <w:rFonts w:ascii="Calibri" w:cs="Calibri" w:eastAsia="Calibri" w:hAnsi="Calibri"/>
          <w:b w:val="1"/>
          <w:color w:val="ffc000"/>
        </w:rPr>
      </w:pPr>
      <w:r w:rsidDel="00000000" w:rsidR="00000000" w:rsidRPr="00000000">
        <w:rPr>
          <w:rFonts w:ascii="Calibri" w:cs="Calibri" w:eastAsia="Calibri" w:hAnsi="Calibri"/>
          <w:b w:val="1"/>
          <w:color w:val="ffc000"/>
          <w:rtl w:val="0"/>
        </w:rPr>
        <w:t xml:space="preserve">Relate clinical correlations to the underlying functional and anatomical organization of the somatic sensory system and describe their diagnostic value in the identification and localization of the disease processes.</w:t>
      </w:r>
    </w:p>
    <w:p w:rsidR="00000000" w:rsidDel="00000000" w:rsidP="00000000" w:rsidRDefault="00000000" w:rsidRPr="00000000" w14:paraId="0000000F">
      <w:pPr>
        <w:spacing w:before="200" w:line="216" w:lineRule="auto"/>
        <w:rPr>
          <w:rFonts w:ascii="Calibri" w:cs="Calibri" w:eastAsia="Calibri" w:hAnsi="Calibri"/>
          <w:b w:val="1"/>
          <w:color w:val="38761d"/>
          <w:u w:val="single"/>
        </w:rPr>
      </w:pPr>
      <w:r w:rsidDel="00000000" w:rsidR="00000000" w:rsidRPr="00000000">
        <w:rPr>
          <w:rFonts w:ascii="Calibri" w:cs="Calibri" w:eastAsia="Calibri" w:hAnsi="Calibri"/>
          <w:b w:val="1"/>
          <w:color w:val="38761d"/>
          <w:u w:val="single"/>
          <w:rtl w:val="0"/>
        </w:rPr>
        <w:t xml:space="preserve">Details:</w:t>
      </w:r>
    </w:p>
    <w:p w:rsidR="00000000" w:rsidDel="00000000" w:rsidP="00000000" w:rsidRDefault="00000000" w:rsidRPr="00000000" w14:paraId="00000010">
      <w:pPr>
        <w:spacing w:before="200" w:line="216" w:lineRule="auto"/>
        <w:rPr>
          <w:rFonts w:ascii="Calibri" w:cs="Calibri" w:eastAsia="Calibri" w:hAnsi="Calibri"/>
          <w:color w:val="92d050"/>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92d050"/>
          <w:rtl w:val="0"/>
        </w:rPr>
        <w:t xml:space="preserve">The correct answer should be: Brown-Sequard Syndrome at T10.</w:t>
      </w:r>
    </w:p>
    <w:p w:rsidR="00000000" w:rsidDel="00000000" w:rsidP="00000000" w:rsidRDefault="00000000" w:rsidRPr="00000000" w14:paraId="00000011">
      <w:pPr>
        <w:spacing w:before="200" w:line="216" w:lineRule="auto"/>
        <w:rPr>
          <w:rFonts w:ascii="Calibri" w:cs="Calibri" w:eastAsia="Calibri" w:hAnsi="Calibri"/>
          <w:color w:val="92d050"/>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92d050"/>
          <w:rtl w:val="0"/>
        </w:rPr>
        <w:t xml:space="preserve">Make the multiple-choice questions appropriate for 2</w:t>
      </w:r>
      <w:r w:rsidDel="00000000" w:rsidR="00000000" w:rsidRPr="00000000">
        <w:rPr>
          <w:rFonts w:ascii="Calibri" w:cs="Calibri" w:eastAsia="Calibri" w:hAnsi="Calibri"/>
          <w:color w:val="92d050"/>
          <w:vertAlign w:val="superscript"/>
          <w:rtl w:val="0"/>
        </w:rPr>
        <w:t xml:space="preserve">nd</w:t>
      </w:r>
      <w:r w:rsidDel="00000000" w:rsidR="00000000" w:rsidRPr="00000000">
        <w:rPr>
          <w:rFonts w:ascii="Calibri" w:cs="Calibri" w:eastAsia="Calibri" w:hAnsi="Calibri"/>
          <w:color w:val="92d050"/>
          <w:rtl w:val="0"/>
        </w:rPr>
        <w:t xml:space="preserve"> year medical students preparing for STEP 1</w:t>
      </w:r>
    </w:p>
    <w:p w:rsidR="00000000" w:rsidDel="00000000" w:rsidP="00000000" w:rsidRDefault="00000000" w:rsidRPr="00000000" w14:paraId="00000012">
      <w:pPr>
        <w:spacing w:before="200" w:line="216" w:lineRule="auto"/>
        <w:rPr>
          <w:rFonts w:ascii="Calibri" w:cs="Calibri" w:eastAsia="Calibri" w:hAnsi="Calibri"/>
          <w:color w:val="92d050"/>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92d050"/>
          <w:rtl w:val="0"/>
        </w:rPr>
        <w:t xml:space="preserve">Include relevant patient history, physical exam findings, and any necessary laboratory results or diagnostic studies.</w:t>
      </w:r>
    </w:p>
    <w:p w:rsidR="00000000" w:rsidDel="00000000" w:rsidP="00000000" w:rsidRDefault="00000000" w:rsidRPr="00000000" w14:paraId="00000013">
      <w:pPr>
        <w:spacing w:before="200" w:line="216" w:lineRule="auto"/>
        <w:rPr>
          <w:rFonts w:ascii="Calibri" w:cs="Calibri" w:eastAsia="Calibri" w:hAnsi="Calibri"/>
          <w:color w:val="92d050"/>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92d050"/>
          <w:rtl w:val="0"/>
        </w:rPr>
        <w:t xml:space="preserve">The 5 answer choices (A–E) should include plausible distractors that test high-yield concepts.</w:t>
      </w:r>
    </w:p>
    <w:p w:rsidR="00000000" w:rsidDel="00000000" w:rsidP="00000000" w:rsidRDefault="00000000" w:rsidRPr="00000000" w14:paraId="00000014">
      <w:pPr>
        <w:spacing w:before="200" w:line="216" w:lineRule="auto"/>
        <w:rPr>
          <w:rFonts w:ascii="Calibri" w:cs="Calibri" w:eastAsia="Calibri" w:hAnsi="Calibri"/>
          <w:color w:val="92d050"/>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92d050"/>
          <w:rtl w:val="0"/>
        </w:rPr>
        <w:t xml:space="preserve">Make sure the explanation of the correct answer includes the key concepts behind both the right and wrong options.</w:t>
      </w:r>
    </w:p>
    <w:p w:rsidR="00000000" w:rsidDel="00000000" w:rsidP="00000000" w:rsidRDefault="00000000" w:rsidRPr="00000000" w14:paraId="00000015">
      <w:pPr>
        <w:spacing w:before="200" w:line="216" w:lineRule="auto"/>
        <w:rPr>
          <w:rFonts w:ascii="Calibri" w:cs="Calibri" w:eastAsia="Calibri" w:hAnsi="Calibri"/>
          <w:color w:val="92d050"/>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92d050"/>
          <w:rtl w:val="0"/>
        </w:rPr>
        <w:t xml:space="preserve">Think step-by-step</w:t>
      </w:r>
    </w:p>
    <w:p w:rsidR="00000000" w:rsidDel="00000000" w:rsidP="00000000" w:rsidRDefault="00000000" w:rsidRPr="00000000" w14:paraId="00000016">
      <w:pPr>
        <w:spacing w:before="200" w:line="216" w:lineRule="auto"/>
        <w:rPr>
          <w:rFonts w:ascii="Calibri" w:cs="Calibri" w:eastAsia="Calibri" w:hAnsi="Calibri"/>
          <w:color w:val="00b0f0"/>
        </w:rPr>
      </w:pPr>
      <w:r w:rsidDel="00000000" w:rsidR="00000000" w:rsidRPr="00000000">
        <w:rPr>
          <w:rFonts w:ascii="Calibri" w:cs="Calibri" w:eastAsia="Calibri" w:hAnsi="Calibri"/>
          <w:b w:val="1"/>
          <w:color w:val="92d050"/>
          <w:u w:val="single"/>
          <w:rtl w:val="0"/>
        </w:rPr>
        <w:t xml:space="preserve">Examples:</w:t>
      </w:r>
      <w:r w:rsidDel="00000000" w:rsidR="00000000" w:rsidRPr="00000000">
        <w:rPr>
          <w:rFonts w:ascii="Calibri" w:cs="Calibri" w:eastAsia="Calibri" w:hAnsi="Calibri"/>
          <w:color w:val="92d050"/>
          <w:u w:val="single"/>
          <w:rtl w:val="0"/>
        </w:rPr>
        <w:t xml:space="preserve"> </w:t>
      </w:r>
      <w:r w:rsidDel="00000000" w:rsidR="00000000" w:rsidRPr="00000000">
        <w:rPr>
          <w:rFonts w:ascii="Calibri" w:cs="Calibri" w:eastAsia="Calibri" w:hAnsi="Calibri"/>
          <w:color w:val="00b0f0"/>
          <w:rtl w:val="0"/>
        </w:rPr>
        <w:t xml:space="preserve">Here is an examples of a good USMLE Step 1-style question:</w:t>
      </w:r>
    </w:p>
    <w:p w:rsidR="00000000" w:rsidDel="00000000" w:rsidP="00000000" w:rsidRDefault="00000000" w:rsidRPr="00000000" w14:paraId="00000017">
      <w:pPr>
        <w:spacing w:before="200" w:line="216" w:lineRule="auto"/>
        <w:rPr>
          <w:rFonts w:ascii="Calibri" w:cs="Calibri" w:eastAsia="Calibri" w:hAnsi="Calibri"/>
          <w:color w:val="00b0f0"/>
        </w:rPr>
      </w:pPr>
      <w:r w:rsidDel="00000000" w:rsidR="00000000" w:rsidRPr="00000000">
        <w:rPr>
          <w:rFonts w:ascii="Calibri" w:cs="Calibri" w:eastAsia="Calibri" w:hAnsi="Calibri"/>
          <w:b w:val="1"/>
          <w:color w:val="00b0f0"/>
          <w:rtl w:val="0"/>
        </w:rPr>
        <w:t xml:space="preserve">A 67-year-old man presents to the emergency department with sudden-onset chest pain that radiates to his left arm. He is diaphoretic and pale. An ECG shows ST-segment elevations in leads II, III, and aVF. Which of the following coronary arteries is most likely occluded?</w:t>
        <w:br w:type="textWrapping"/>
      </w:r>
      <w:r w:rsidDel="00000000" w:rsidR="00000000" w:rsidRPr="00000000">
        <w:rPr>
          <w:rFonts w:ascii="Calibri" w:cs="Calibri" w:eastAsia="Calibri" w:hAnsi="Calibri"/>
          <w:color w:val="00b0f0"/>
          <w:rtl w:val="0"/>
        </w:rPr>
        <w:t xml:space="preserve"> A) Left anterior descending artery</w:t>
        <w:br w:type="textWrapping"/>
        <w:t xml:space="preserve"> B) Left circumflex artery</w:t>
        <w:br w:type="textWrapping"/>
        <w:t xml:space="preserve"> C) Right coronary artery</w:t>
        <w:br w:type="textWrapping"/>
        <w:t xml:space="preserve"> D) Left marginal artery</w:t>
        <w:br w:type="textWrapping"/>
        <w:t xml:space="preserve"> E) Posterior descending artery</w:t>
      </w:r>
    </w:p>
    <w:p w:rsidR="00000000" w:rsidDel="00000000" w:rsidP="00000000" w:rsidRDefault="00000000" w:rsidRPr="00000000" w14:paraId="00000018">
      <w:pPr>
        <w:spacing w:before="200" w:line="216" w:lineRule="auto"/>
        <w:rPr>
          <w:rFonts w:ascii="Calibri" w:cs="Calibri" w:eastAsia="Calibri" w:hAnsi="Calibri"/>
          <w:i w:val="1"/>
          <w:color w:val="00b0f0"/>
        </w:rPr>
      </w:pPr>
      <w:r w:rsidDel="00000000" w:rsidR="00000000" w:rsidRPr="00000000">
        <w:rPr>
          <w:rFonts w:ascii="Calibri" w:cs="Calibri" w:eastAsia="Calibri" w:hAnsi="Calibri"/>
          <w:i w:val="1"/>
          <w:color w:val="00b0f0"/>
          <w:rtl w:val="0"/>
        </w:rPr>
        <w:t xml:space="preserve">(Explanation: The correct answer is C. The patient's symptoms and ECG findings are consistent with an acute inferior myocardial infarction, which is most commonly due to occlusion of the right coronary artery. Distractors A and B point to other coronary vessels that are involved in different infarct locations. The explanation should explain the pathophysiology of myocardial ischemia.)</w:t>
      </w:r>
    </w:p>
    <w:p w:rsidR="00000000" w:rsidDel="00000000" w:rsidP="00000000" w:rsidRDefault="00000000" w:rsidRPr="00000000" w14:paraId="00000019">
      <w:pPr>
        <w:spacing w:before="200" w:line="216" w:lineRule="auto"/>
        <w:rPr>
          <w:rFonts w:ascii="Calibri" w:cs="Calibri" w:eastAsia="Calibri" w:hAnsi="Calibri"/>
          <w:color w:val="7030a0"/>
        </w:rPr>
      </w:pPr>
      <w:r w:rsidDel="00000000" w:rsidR="00000000" w:rsidRPr="00000000">
        <w:rPr>
          <w:rFonts w:ascii="Calibri" w:cs="Calibri" w:eastAsia="Calibri" w:hAnsi="Calibri"/>
          <w:b w:val="1"/>
          <w:color w:val="92d050"/>
          <w:u w:val="single"/>
          <w:rtl w:val="0"/>
        </w:rPr>
        <w:t xml:space="preserve">Sense Check:</w:t>
      </w:r>
      <w:r w:rsidDel="00000000" w:rsidR="00000000" w:rsidRPr="00000000">
        <w:rPr>
          <w:rFonts w:ascii="Calibri" w:cs="Calibri" w:eastAsia="Calibri" w:hAnsi="Calibri"/>
          <w:color w:val="92d050"/>
          <w:u w:val="single"/>
          <w:rtl w:val="0"/>
        </w:rPr>
        <w:t xml:space="preserve"> </w:t>
      </w:r>
      <w:r w:rsidDel="00000000" w:rsidR="00000000" w:rsidRPr="00000000">
        <w:rPr>
          <w:rFonts w:ascii="Calibri" w:cs="Calibri" w:eastAsia="Calibri" w:hAnsi="Calibri"/>
          <w:color w:val="7030a0"/>
          <w:rtl w:val="0"/>
        </w:rPr>
        <w:t xml:space="preserve">Do you understand the objective and the specific guidelines for creating this USMLE Step 1-style question? Do you understand the reasoning behind the correct answer?</w:t>
      </w:r>
    </w:p>
    <w:p w:rsidR="00000000" w:rsidDel="00000000" w:rsidP="00000000" w:rsidRDefault="00000000" w:rsidRPr="00000000" w14:paraId="0000001A">
      <w:pPr>
        <w:spacing w:before="200" w:line="216" w:lineRule="auto"/>
        <w:rPr>
          <w:rFonts w:ascii="Calibri" w:cs="Calibri" w:eastAsia="Calibri" w:hAnsi="Calibri"/>
          <w:color w:val="92d050"/>
        </w:rPr>
      </w:pPr>
      <w:r w:rsidDel="00000000" w:rsidR="00000000" w:rsidRPr="00000000">
        <w:rPr>
          <w:rtl w:val="0"/>
        </w:rPr>
      </w:r>
    </w:p>
    <w:p w:rsidR="00000000" w:rsidDel="00000000" w:rsidP="00000000" w:rsidRDefault="00000000" w:rsidRPr="00000000" w14:paraId="0000001B">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C">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Link to USMLE exam question Custom GPT: </w:t>
      </w:r>
    </w:p>
    <w:p w:rsidR="00000000" w:rsidDel="00000000" w:rsidP="00000000" w:rsidRDefault="00000000" w:rsidRPr="00000000" w14:paraId="0000001D">
      <w:pPr>
        <w:ind w:left="72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1E">
      <w:pPr>
        <w:ind w:left="720" w:firstLine="0"/>
        <w:rPr>
          <w:rFonts w:ascii="Calibri" w:cs="Calibri" w:eastAsia="Calibri" w:hAnsi="Calibri"/>
        </w:rPr>
      </w:pPr>
      <w:hyperlink r:id="rId7">
        <w:r w:rsidDel="00000000" w:rsidR="00000000" w:rsidRPr="00000000">
          <w:rPr>
            <w:rFonts w:ascii="Calibri" w:cs="Calibri" w:eastAsia="Calibri" w:hAnsi="Calibri"/>
            <w:color w:val="1155cc"/>
            <w:u w:val="single"/>
            <w:rtl w:val="0"/>
          </w:rPr>
          <w:t xml:space="preserve">https://chatgpt.com/g/g-eAUmZDDSQ-create-vignette-enter-dx-or-learning-objective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1F">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0">
      <w:pPr>
        <w:ind w:left="0" w:firstLine="0"/>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chatgpt.com/g/g-eAUmZDDSQ-create-vignette-enter-dx-or-learning-objec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